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08"/>
        <w:gridCol w:w="1476"/>
        <w:gridCol w:w="144"/>
        <w:gridCol w:w="342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1A261D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 xml:space="preserve">Budget </w:t>
            </w:r>
            <w:r w:rsidR="001A261D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réalisé au bilan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4C4EAE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4C4EAE">
              <w:rPr>
                <w:rFonts w:ascii="Century Gothic" w:hAnsi="Century Gothic"/>
                <w:color w:val="C0C0C0"/>
                <w:sz w:val="22"/>
                <w:szCs w:val="22"/>
              </w:rPr>
              <w:t>03/05/2024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4C4EAE">
              <w:rPr>
                <w:sz w:val="27"/>
              </w:rPr>
              <w:t>"Égalité sur le Tapis : Utiliser la Lutte comme un Levier pour l'Égalité Homme-Femme"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A261D" w:rsidRPr="00960C66" w:rsidTr="00E3321B"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61D" w:rsidRPr="00960C66" w:rsidRDefault="004C4EA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600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61D" w:rsidRPr="00960C66" w:rsidRDefault="004C4EA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</w:t>
            </w: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386857" w:rsidRDefault="004C4EA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Club de lutte (encadrement)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4C4EA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4C4EA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Atelier bien etre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237804" w:rsidRDefault="004C4EA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4C4EA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Pause sandwich/buffet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237804" w:rsidRDefault="004C4EA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5F74DC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:rsidTr="00E378B8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4C4EA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F1470">
        <w:tc>
          <w:tcPr>
            <w:tcW w:w="3708" w:type="dxa"/>
            <w:tcBorders>
              <w:left w:val="single" w:sz="18" w:space="0" w:color="auto"/>
              <w:bottom w:val="nil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A261D" w:rsidRPr="00960C66" w:rsidRDefault="004C4EA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463D2" w:rsidRPr="00386857" w:rsidRDefault="002463D2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463D2" w:rsidRPr="00237804" w:rsidRDefault="002463D2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4C4EA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</w:t>
            </w: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463D2" w:rsidRPr="00386857" w:rsidRDefault="002463D2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63D2" w:rsidRPr="00237804" w:rsidRDefault="002463D2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4C4EA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2000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1A261D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4C4EA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2000</w:t>
            </w:r>
            <w:bookmarkStart w:id="0" w:name="_GoBack"/>
            <w:bookmarkEnd w:id="0"/>
          </w:p>
        </w:tc>
      </w:tr>
      <w:tr w:rsidR="0027068B" w:rsidRPr="00FA510E" w:rsidTr="001A261D">
        <w:trPr>
          <w:trHeight w:val="230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A261D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</w:t>
            </w:r>
            <w:r w:rsidR="001A261D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facture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s </w:t>
            </w:r>
          </w:p>
        </w:tc>
        <w:tc>
          <w:tcPr>
            <w:tcW w:w="51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A261D">
            <w:pPr>
              <w:jc w:val="both"/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31" w:rsidRDefault="008C6931">
      <w:r>
        <w:separator/>
      </w:r>
    </w:p>
  </w:endnote>
  <w:endnote w:type="continuationSeparator" w:id="0">
    <w:p w:rsidR="008C6931" w:rsidRDefault="008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31" w:rsidRDefault="008C6931">
      <w:r>
        <w:separator/>
      </w:r>
    </w:p>
  </w:footnote>
  <w:footnote w:type="continuationSeparator" w:id="0">
    <w:p w:rsidR="008C6931" w:rsidRDefault="008C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A261D"/>
    <w:rsid w:val="001B3C4B"/>
    <w:rsid w:val="001D0B7E"/>
    <w:rsid w:val="001D10B1"/>
    <w:rsid w:val="00237804"/>
    <w:rsid w:val="00241B1C"/>
    <w:rsid w:val="002423A2"/>
    <w:rsid w:val="0024420E"/>
    <w:rsid w:val="002463D2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C4EAE"/>
    <w:rsid w:val="004F01E9"/>
    <w:rsid w:val="004F1546"/>
    <w:rsid w:val="00511938"/>
    <w:rsid w:val="00524908"/>
    <w:rsid w:val="005443D2"/>
    <w:rsid w:val="005511A0"/>
    <w:rsid w:val="0057171A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C6931"/>
    <w:rsid w:val="008E6C6C"/>
    <w:rsid w:val="008F3A24"/>
    <w:rsid w:val="008F69D2"/>
    <w:rsid w:val="00920C45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87DD6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0697-05E8-49C3-AC8B-1667C26B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2024-05-06T06:26:00Z</dcterms:created>
  <dcterms:modified xsi:type="dcterms:W3CDTF">2024-05-06T07:21:00Z</dcterms:modified>
</cp:coreProperties>
</file>